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390AD" w14:textId="77777777" w:rsidR="0073464C" w:rsidRDefault="00746480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Vértesszőlős Község Önkormányzata Képviselő-testületének 3/2025. (IV. 24.) önkormányzati rendelete</w:t>
      </w:r>
    </w:p>
    <w:p w14:paraId="29A20C33" w14:textId="77777777" w:rsidR="0073464C" w:rsidRDefault="00746480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a Képviselő-testület és szervei Szervezeti és Működési Szabályzatáról szóló 12/2024. (X.31.) önkormányzati rendelet módosításáról</w:t>
      </w:r>
    </w:p>
    <w:p w14:paraId="48BAC1B7" w14:textId="77777777" w:rsidR="0073464C" w:rsidRDefault="00746480">
      <w:pPr>
        <w:pStyle w:val="Szvegtrzs"/>
        <w:spacing w:after="0" w:line="240" w:lineRule="auto"/>
        <w:jc w:val="both"/>
      </w:pPr>
      <w:r>
        <w:t>[1] Magyarország helyi önkormányzatairól szóló 2011. évi CLXXXIX. törvény 53. § (1) bekezdése szerint a képviselő-testület a működésének részletes szabályait a szervezeti és működési szabályzatról szóló rendeletében határozza meg.</w:t>
      </w:r>
    </w:p>
    <w:p w14:paraId="3FA6645E" w14:textId="77777777" w:rsidR="0073464C" w:rsidRDefault="00746480">
      <w:pPr>
        <w:pStyle w:val="Szvegtrzs"/>
        <w:spacing w:before="120" w:after="0" w:line="240" w:lineRule="auto"/>
        <w:jc w:val="both"/>
      </w:pPr>
      <w:r>
        <w:t>[2] Vértesszőlős Község Önkormányzatának Képviselő-testülete az Alaptörvény 32. cikk (2) bekezdésében meghatározott eredeti jogalkotói hatáskörében, az Alaptörvény 32. cikk (1) bekezdés d) pontjában meghatározott feladatkörében eljárva a következőket rendeli el:</w:t>
      </w:r>
    </w:p>
    <w:p w14:paraId="6D6550A6" w14:textId="77777777" w:rsidR="0073464C" w:rsidRDefault="00746480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62D3DCB9" w14:textId="77777777" w:rsidR="0073464C" w:rsidRDefault="00746480">
      <w:pPr>
        <w:pStyle w:val="Szvegtrzs"/>
        <w:spacing w:after="0" w:line="240" w:lineRule="auto"/>
        <w:jc w:val="both"/>
      </w:pPr>
      <w:r>
        <w:t>A Képviselő-testület és szervei szervezeti és működési szabályzatáról szóló 12/2024. (X. 31.) önkormányzati rendelet 38. §-a helyébe a következő rendelkezés lép:</w:t>
      </w:r>
    </w:p>
    <w:p w14:paraId="74C79F1D" w14:textId="77777777" w:rsidR="0073464C" w:rsidRDefault="00746480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„38. §</w:t>
      </w:r>
    </w:p>
    <w:p w14:paraId="293009AE" w14:textId="08574D80" w:rsidR="0073464C" w:rsidRDefault="00746480">
      <w:pPr>
        <w:pStyle w:val="Szvegtrzs"/>
        <w:spacing w:after="240" w:line="240" w:lineRule="auto"/>
        <w:jc w:val="both"/>
      </w:pPr>
      <w:r>
        <w:t>A jegyzői tisztség betöltetlensége vagy a jegyző tartós akadályoztatása esetére – legfeljebb hat hónap időtartamra – a jegyzői feladatokat az „igazgatási ügyintéző” munkakört betöltő ügyintéző látja el.</w:t>
      </w:r>
    </w:p>
    <w:p w14:paraId="32F032A7" w14:textId="77777777" w:rsidR="0073464C" w:rsidRDefault="00746480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7D58F63C" w14:textId="77777777" w:rsidR="0073464C" w:rsidRDefault="00746480">
      <w:pPr>
        <w:pStyle w:val="Szvegtrzs"/>
        <w:spacing w:after="0" w:line="240" w:lineRule="auto"/>
        <w:jc w:val="both"/>
      </w:pPr>
      <w:r>
        <w:t>Ez a rendelet 2025. április 25-én lép hatályba.</w:t>
      </w:r>
    </w:p>
    <w:p w14:paraId="5DF77580" w14:textId="77777777" w:rsidR="004E600E" w:rsidRDefault="004E600E">
      <w:pPr>
        <w:pStyle w:val="Szvegtrzs"/>
        <w:spacing w:after="0" w:line="240" w:lineRule="auto"/>
        <w:jc w:val="both"/>
      </w:pPr>
    </w:p>
    <w:p w14:paraId="7C5ECBD7" w14:textId="77777777" w:rsidR="004E600E" w:rsidRDefault="004E600E">
      <w:pPr>
        <w:pStyle w:val="Szvegtrzs"/>
        <w:spacing w:after="0" w:line="240" w:lineRule="auto"/>
        <w:jc w:val="both"/>
      </w:pPr>
    </w:p>
    <w:p w14:paraId="48396269" w14:textId="77777777" w:rsidR="004E600E" w:rsidRDefault="004E600E">
      <w:pPr>
        <w:pStyle w:val="Szvegtrzs"/>
        <w:spacing w:after="0" w:line="240" w:lineRule="auto"/>
        <w:jc w:val="both"/>
      </w:pPr>
    </w:p>
    <w:p w14:paraId="64E3B3A7" w14:textId="77777777" w:rsidR="004E600E" w:rsidRDefault="004E600E">
      <w:pPr>
        <w:pStyle w:val="Szvegtrzs"/>
        <w:spacing w:after="0" w:line="240" w:lineRule="auto"/>
        <w:jc w:val="both"/>
      </w:pPr>
    </w:p>
    <w:p w14:paraId="7B49DBC2" w14:textId="77777777" w:rsidR="004E600E" w:rsidRDefault="004E600E">
      <w:pPr>
        <w:pStyle w:val="Szvegtrzs"/>
        <w:spacing w:after="0" w:line="240" w:lineRule="auto"/>
        <w:jc w:val="both"/>
      </w:pPr>
    </w:p>
    <w:p w14:paraId="2DF09A91" w14:textId="3AD03CFB" w:rsidR="004E600E" w:rsidRPr="00F85564" w:rsidRDefault="004E600E" w:rsidP="004E600E">
      <w:pPr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Dr. Bogár István</w:t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bookmarkStart w:id="0" w:name="_Hlk181272465"/>
      <w:r>
        <w:rPr>
          <w:rFonts w:ascii="Calibri Light" w:hAnsi="Calibri Light" w:cs="Calibri Light"/>
          <w:b/>
        </w:rPr>
        <w:t xml:space="preserve">         Sajtosné Kőrös Andrea</w:t>
      </w:r>
    </w:p>
    <w:p w14:paraId="02666D6B" w14:textId="77777777" w:rsidR="004E600E" w:rsidRPr="00F85564" w:rsidRDefault="004E600E" w:rsidP="004E600E">
      <w:pPr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 xml:space="preserve">  </w:t>
      </w:r>
      <w:r w:rsidRPr="00F85564">
        <w:rPr>
          <w:rFonts w:ascii="Calibri Light" w:hAnsi="Calibri Light" w:cs="Calibri Light"/>
          <w:b/>
        </w:rPr>
        <w:t>polgármester</w:t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 w:rsidRPr="00F85564">
        <w:rPr>
          <w:rFonts w:ascii="Calibri Light" w:hAnsi="Calibri Light" w:cs="Calibri Light"/>
          <w:b/>
        </w:rPr>
        <w:tab/>
      </w:r>
      <w:r>
        <w:rPr>
          <w:rFonts w:ascii="Calibri Light" w:hAnsi="Calibri Light" w:cs="Calibri Light"/>
          <w:b/>
        </w:rPr>
        <w:t xml:space="preserve">SZMSZ szerinti helyettes </w:t>
      </w:r>
      <w:r w:rsidRPr="00F85564">
        <w:rPr>
          <w:rFonts w:ascii="Calibri Light" w:hAnsi="Calibri Light" w:cs="Calibri Light"/>
          <w:b/>
        </w:rPr>
        <w:t>jegyző</w:t>
      </w:r>
    </w:p>
    <w:bookmarkEnd w:id="0"/>
    <w:p w14:paraId="2E8052F3" w14:textId="77777777" w:rsidR="004E600E" w:rsidRPr="00F85564" w:rsidRDefault="004E600E" w:rsidP="004E600E">
      <w:pPr>
        <w:rPr>
          <w:rFonts w:ascii="Calibri Light" w:hAnsi="Calibri Light" w:cs="Calibri Light"/>
          <w:b/>
        </w:rPr>
      </w:pPr>
    </w:p>
    <w:p w14:paraId="0BFB0D26" w14:textId="77777777" w:rsidR="004E600E" w:rsidRPr="00F85564" w:rsidRDefault="004E600E" w:rsidP="004E600E">
      <w:pPr>
        <w:rPr>
          <w:rFonts w:ascii="Calibri Light" w:hAnsi="Calibri Light" w:cs="Calibri Light"/>
          <w:b/>
        </w:rPr>
      </w:pPr>
      <w:r w:rsidRPr="00F85564">
        <w:rPr>
          <w:rFonts w:ascii="Calibri Light" w:hAnsi="Calibri Light" w:cs="Calibri Light"/>
          <w:b/>
        </w:rPr>
        <w:t>Kihirdetési záradék:</w:t>
      </w:r>
    </w:p>
    <w:p w14:paraId="39341F41" w14:textId="68CDBBE9" w:rsidR="004E600E" w:rsidRPr="00F85564" w:rsidRDefault="004E600E" w:rsidP="004E600E">
      <w:pPr>
        <w:rPr>
          <w:rFonts w:ascii="Calibri Light" w:hAnsi="Calibri Light" w:cs="Calibri Light"/>
          <w:bCs/>
        </w:rPr>
      </w:pPr>
      <w:r w:rsidRPr="00F85564">
        <w:rPr>
          <w:rFonts w:ascii="Calibri Light" w:hAnsi="Calibri Light" w:cs="Calibri Light"/>
          <w:bCs/>
        </w:rPr>
        <w:t>A rendelet a Polgármesteri Hivatal hirdetőtábláján kifüggesztésre került</w:t>
      </w:r>
      <w:r>
        <w:rPr>
          <w:rFonts w:ascii="Calibri Light" w:hAnsi="Calibri Light" w:cs="Calibri Light"/>
          <w:bCs/>
        </w:rPr>
        <w:t xml:space="preserve"> 2025. 04. 24. napján.</w:t>
      </w:r>
    </w:p>
    <w:p w14:paraId="1F9FE026" w14:textId="77777777" w:rsidR="004E600E" w:rsidRDefault="004E600E" w:rsidP="004E600E">
      <w:pPr>
        <w:rPr>
          <w:rFonts w:ascii="Calibri Light" w:hAnsi="Calibri Light" w:cs="Calibri Light"/>
        </w:rPr>
      </w:pP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  <w:r w:rsidRPr="00F85564">
        <w:rPr>
          <w:rFonts w:ascii="Calibri Light" w:hAnsi="Calibri Light" w:cs="Calibri Light"/>
        </w:rPr>
        <w:tab/>
      </w:r>
    </w:p>
    <w:p w14:paraId="0D797A59" w14:textId="77777777" w:rsidR="00426662" w:rsidRPr="00F85564" w:rsidRDefault="00426662" w:rsidP="004E600E">
      <w:pPr>
        <w:rPr>
          <w:rFonts w:ascii="Calibri Light" w:hAnsi="Calibri Light" w:cs="Calibri Light"/>
        </w:rPr>
      </w:pPr>
    </w:p>
    <w:p w14:paraId="5366DBFC" w14:textId="2CB180FE" w:rsidR="004E600E" w:rsidRPr="00B522FF" w:rsidRDefault="004E600E" w:rsidP="004E600E">
      <w:pPr>
        <w:rPr>
          <w:rFonts w:ascii="Calibri Light" w:hAnsi="Calibri Light" w:cs="Calibri Light"/>
        </w:rPr>
      </w:pPr>
      <w:r w:rsidRPr="00B522FF">
        <w:rPr>
          <w:rFonts w:ascii="Calibri Light" w:hAnsi="Calibri Light" w:cs="Calibri Light"/>
        </w:rPr>
        <w:t xml:space="preserve">      </w:t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  <w:b/>
        </w:rPr>
        <w:t>Sajtosné Kőrös Andrea</w:t>
      </w:r>
    </w:p>
    <w:p w14:paraId="2C1225A5" w14:textId="77777777" w:rsidR="004E600E" w:rsidRPr="00F85564" w:rsidRDefault="004E600E" w:rsidP="004E600E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 w:rsidRPr="00B522FF"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 xml:space="preserve">   </w:t>
      </w:r>
      <w:r w:rsidRPr="00B522FF">
        <w:rPr>
          <w:rFonts w:ascii="Calibri Light" w:hAnsi="Calibri Light" w:cs="Calibri Light"/>
        </w:rPr>
        <w:t>SZMSZ szerinti helyettes jegyző</w:t>
      </w:r>
    </w:p>
    <w:p w14:paraId="43D3ED5C" w14:textId="77777777" w:rsidR="004E600E" w:rsidRDefault="004E600E">
      <w:pPr>
        <w:pStyle w:val="Szvegtrzs"/>
        <w:spacing w:after="0" w:line="240" w:lineRule="auto"/>
        <w:jc w:val="both"/>
        <w:sectPr w:rsidR="004E600E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</w:p>
    <w:p w14:paraId="3445C135" w14:textId="77777777" w:rsidR="0073464C" w:rsidRDefault="0073464C">
      <w:pPr>
        <w:pStyle w:val="Szvegtrzs"/>
        <w:spacing w:after="0"/>
        <w:jc w:val="center"/>
      </w:pPr>
    </w:p>
    <w:p w14:paraId="7311DF79" w14:textId="77777777" w:rsidR="0073464C" w:rsidRDefault="00746480">
      <w:pPr>
        <w:pStyle w:val="Szvegtrzs"/>
        <w:spacing w:after="159" w:line="240" w:lineRule="auto"/>
        <w:ind w:left="159" w:right="159"/>
        <w:jc w:val="center"/>
      </w:pPr>
      <w:r>
        <w:t>Végső előterjesztői indokolás</w:t>
      </w:r>
    </w:p>
    <w:p w14:paraId="0FB72144" w14:textId="77777777" w:rsidR="0073464C" w:rsidRDefault="00746480">
      <w:pPr>
        <w:pStyle w:val="Szvegtrzs"/>
        <w:spacing w:after="160" w:line="240" w:lineRule="auto"/>
        <w:jc w:val="both"/>
      </w:pPr>
      <w:r>
        <w:t>A Magyarország helyi önkormányzatairól szóló 2011. évi CLXXXIX. tv. 82. § (3) bekezdése kimondja, hogy a „jegyzői és az aljegyzői tisztség egyidejű betöltetlensége, illetve tartós akadályoztatásuk esetére – legfeljebb hat hónap időtartamra – a szervezeti és működési szabályzat rendelkezik a jegyzői feladatok ellátásának módjáról.”</w:t>
      </w:r>
    </w:p>
    <w:p w14:paraId="7F83EE5D" w14:textId="77777777" w:rsidR="0073464C" w:rsidRDefault="00746480">
      <w:pPr>
        <w:pStyle w:val="Szvegtrzs"/>
        <w:spacing w:after="160" w:line="240" w:lineRule="auto"/>
        <w:jc w:val="both"/>
      </w:pPr>
      <w:r>
        <w:t>Fenti jogszabályhely alapján a képviselő-testület és szervei szervezeti és működési szabályzatáról szóló rendeletünk 38. §-a úgy rendelkezik, hogy a jegyzőt a „hatósági ügyintéző I.” munkakört betöltő köztisztviselő helyettesíti.</w:t>
      </w:r>
    </w:p>
    <w:p w14:paraId="035C5CA0" w14:textId="77777777" w:rsidR="0073464C" w:rsidRDefault="00746480">
      <w:pPr>
        <w:pStyle w:val="Szvegtrzs"/>
        <w:spacing w:after="160" w:line="240" w:lineRule="auto"/>
        <w:jc w:val="both"/>
      </w:pPr>
      <w:r>
        <w:t>Jelenleg a hatósági ügyintéző I. munkakört betöltő köztisztviselő nem rendelkezik a törvény által előírt képesítéssel, ezért az önkormányzati rendelet módosítása szükséges a jegyző helyettesítésének jogszerű ellátása érdekében.</w:t>
      </w:r>
    </w:p>
    <w:p w14:paraId="095A1CE7" w14:textId="77777777" w:rsidR="0073464C" w:rsidRDefault="00746480">
      <w:pPr>
        <w:pStyle w:val="Szvegtrzs"/>
        <w:spacing w:after="160" w:line="240" w:lineRule="auto"/>
        <w:jc w:val="both"/>
      </w:pPr>
      <w:r>
        <w:t> </w:t>
      </w:r>
    </w:p>
    <w:sectPr w:rsidR="0073464C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FAF14" w14:textId="77777777" w:rsidR="00746480" w:rsidRDefault="00746480">
      <w:r>
        <w:separator/>
      </w:r>
    </w:p>
  </w:endnote>
  <w:endnote w:type="continuationSeparator" w:id="0">
    <w:p w14:paraId="11D04D62" w14:textId="77777777" w:rsidR="00746480" w:rsidRDefault="0074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4545" w14:textId="77777777" w:rsidR="0073464C" w:rsidRDefault="00746480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DCF8" w14:textId="77777777" w:rsidR="0073464C" w:rsidRDefault="00746480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98BFA" w14:textId="77777777" w:rsidR="00746480" w:rsidRDefault="00746480">
      <w:r>
        <w:separator/>
      </w:r>
    </w:p>
  </w:footnote>
  <w:footnote w:type="continuationSeparator" w:id="0">
    <w:p w14:paraId="17152FAA" w14:textId="77777777" w:rsidR="00746480" w:rsidRDefault="00746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AF4"/>
    <w:multiLevelType w:val="multilevel"/>
    <w:tmpl w:val="5DD8A52A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9124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64C"/>
    <w:rsid w:val="00426662"/>
    <w:rsid w:val="004E600E"/>
    <w:rsid w:val="0073464C"/>
    <w:rsid w:val="00746480"/>
    <w:rsid w:val="00AE5D43"/>
    <w:rsid w:val="00F4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C6E1"/>
  <w15:docId w15:val="{EFE3AD6A-D2AC-45EA-B223-3C88A1BF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dc:description/>
  <cp:lastModifiedBy>Judit Tóthné Pammer</cp:lastModifiedBy>
  <cp:revision>3</cp:revision>
  <dcterms:created xsi:type="dcterms:W3CDTF">2025-04-22T11:37:00Z</dcterms:created>
  <dcterms:modified xsi:type="dcterms:W3CDTF">2025-04-24T07:24:00Z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