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7C36" w:rsidRPr="009E7C36" w:rsidRDefault="009E7C36" w:rsidP="009E7C36">
      <w:pPr>
        <w:spacing w:after="0" w:line="240" w:lineRule="auto"/>
        <w:jc w:val="center"/>
        <w:rPr>
          <w:b/>
          <w:noProof/>
          <w:color w:val="833C0B" w:themeColor="accent2" w:themeShade="80"/>
          <w:sz w:val="32"/>
          <w:szCs w:val="32"/>
          <w:lang w:eastAsia="hu-HU"/>
        </w:rPr>
      </w:pPr>
      <w:bookmarkStart w:id="0" w:name="_GoBack"/>
      <w:bookmarkEnd w:id="0"/>
      <w:r w:rsidRPr="009E7C36">
        <w:rPr>
          <w:rFonts w:ascii="Helvetica" w:hAnsi="Helvetica"/>
          <w:b/>
          <w:bCs/>
          <w:sz w:val="32"/>
          <w:szCs w:val="32"/>
        </w:rPr>
        <w:t>KÖZPONTI STATISZTIKAI HIVATAL FELHÍVÁSA</w:t>
      </w:r>
    </w:p>
    <w:p w:rsidR="009E7C36" w:rsidRDefault="009E7C36" w:rsidP="00FA3892">
      <w:pPr>
        <w:spacing w:after="0" w:line="240" w:lineRule="auto"/>
        <w:jc w:val="both"/>
        <w:rPr>
          <w:b/>
          <w:noProof/>
          <w:color w:val="833C0B" w:themeColor="accent2" w:themeShade="80"/>
          <w:lang w:eastAsia="hu-HU"/>
        </w:rPr>
      </w:pPr>
    </w:p>
    <w:p w:rsidR="00FA3892" w:rsidRDefault="00FA3892" w:rsidP="00FA3892">
      <w:pPr>
        <w:spacing w:after="0" w:line="240" w:lineRule="auto"/>
        <w:jc w:val="both"/>
      </w:pPr>
      <w:r w:rsidRPr="00BB2DFF">
        <w:rPr>
          <w:b/>
          <w:noProof/>
          <w:color w:val="833C0B" w:themeColor="accent2" w:themeShade="80"/>
          <w:lang w:eastAsia="hu-HU"/>
        </w:rPr>
        <w:drawing>
          <wp:anchor distT="0" distB="0" distL="114300" distR="114300" simplePos="0" relativeHeight="251658240" behindDoc="0" locked="0" layoutInCell="1" allowOverlap="1" wp14:anchorId="7D644070">
            <wp:simplePos x="0" y="0"/>
            <wp:positionH relativeFrom="margin">
              <wp:posOffset>1903730</wp:posOffset>
            </wp:positionH>
            <wp:positionV relativeFrom="paragraph">
              <wp:posOffset>-61595</wp:posOffset>
            </wp:positionV>
            <wp:extent cx="1628775" cy="973279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rgarcenzus_2020_Logo_rgb_80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973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3892" w:rsidRDefault="00FA3892" w:rsidP="00FA3892">
      <w:pPr>
        <w:spacing w:after="0" w:line="240" w:lineRule="auto"/>
        <w:jc w:val="both"/>
      </w:pPr>
    </w:p>
    <w:p w:rsidR="00FA3892" w:rsidRDefault="00FA3892" w:rsidP="00FA3892">
      <w:pPr>
        <w:spacing w:after="0" w:line="240" w:lineRule="auto"/>
        <w:jc w:val="both"/>
      </w:pPr>
    </w:p>
    <w:p w:rsidR="00FA3892" w:rsidRDefault="00FA3892" w:rsidP="00FA3892">
      <w:pPr>
        <w:spacing w:after="0" w:line="240" w:lineRule="auto"/>
        <w:jc w:val="both"/>
      </w:pPr>
    </w:p>
    <w:p w:rsidR="00FA3892" w:rsidRDefault="00FA3892" w:rsidP="00FA3892">
      <w:pPr>
        <w:spacing w:after="0" w:line="240" w:lineRule="auto"/>
        <w:jc w:val="both"/>
      </w:pPr>
    </w:p>
    <w:p w:rsidR="00FA3892" w:rsidRDefault="00FA3892" w:rsidP="00FA3892">
      <w:pPr>
        <w:spacing w:after="0" w:line="240" w:lineRule="auto"/>
        <w:jc w:val="both"/>
      </w:pPr>
    </w:p>
    <w:p w:rsidR="00FA3892" w:rsidRDefault="00FA3892" w:rsidP="00FA3892">
      <w:pPr>
        <w:spacing w:after="0" w:line="240" w:lineRule="auto"/>
        <w:jc w:val="both"/>
      </w:pPr>
    </w:p>
    <w:p w:rsidR="00FA3892" w:rsidRPr="00BB2DFF" w:rsidRDefault="00FA3892" w:rsidP="00FA3892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hu-HU"/>
        </w:rPr>
      </w:pPr>
      <w:r w:rsidRPr="00BB2DFF">
        <w:t xml:space="preserve">A </w:t>
      </w:r>
      <w:r w:rsidRPr="00BB2DFF">
        <w:rPr>
          <w:b/>
        </w:rPr>
        <w:t>Központi Statisztikai Hivatal</w:t>
      </w:r>
      <w:r w:rsidRPr="00BB2DFF">
        <w:t xml:space="preserve"> (KSH) 2020 júniusában teljes körű összeírást hajt végre az egyéni gazdaságok körében, „</w:t>
      </w:r>
      <w:r w:rsidRPr="00BB2DFF">
        <w:rPr>
          <w:b/>
        </w:rPr>
        <w:t>Agrárcenzus, 2020”</w:t>
      </w:r>
      <w:r w:rsidRPr="00BB2DFF">
        <w:t xml:space="preserve"> elnevezéssel, amiben az </w:t>
      </w:r>
      <w:r w:rsidRPr="00BB2DFF">
        <w:rPr>
          <w:b/>
        </w:rPr>
        <w:t>ország valamennyi települése</w:t>
      </w:r>
      <w:r w:rsidRPr="00BB2DFF">
        <w:t xml:space="preserve">, összesen 750 ezer cím érintett. A felvétel kiemelkedő jelentőségű a gazdálkodók, a döntéshozók és az érdekképviseletek számára, mivel ez alapján lehet átfogó képet alkotni többek között az ágazat strukturális jellemzőiről, az egyéni gazdaságok szerepéről és a termelés sajátosságairól. </w:t>
      </w:r>
    </w:p>
    <w:p w:rsidR="00FA3892" w:rsidRPr="00BB2DFF" w:rsidRDefault="00FA3892" w:rsidP="00FA3892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hu-HU"/>
        </w:rPr>
      </w:pPr>
    </w:p>
    <w:p w:rsidR="00FA3892" w:rsidRDefault="00FA3892" w:rsidP="00FA3892">
      <w:pPr>
        <w:jc w:val="both"/>
        <w:rPr>
          <w:rFonts w:ascii="Calibri" w:eastAsia="Times New Roman" w:hAnsi="Calibri" w:cs="Times New Roman"/>
          <w:lang w:eastAsia="hu-HU"/>
        </w:rPr>
      </w:pPr>
      <w:r w:rsidRPr="00BB2DFF">
        <w:rPr>
          <w:b/>
        </w:rPr>
        <w:t>Az Agrárcenzus végrehajtásához 7500 összeíróra van szükség</w:t>
      </w:r>
      <w:r w:rsidRPr="00BB2DFF">
        <w:t xml:space="preserve">. Ahhoz, hogy a KSH ezt a létszámot biztosítani tudja, </w:t>
      </w:r>
      <w:r w:rsidRPr="00BB2DFF">
        <w:rPr>
          <w:b/>
        </w:rPr>
        <w:t>összeírói toborzást indí</w:t>
      </w:r>
      <w:r>
        <w:rPr>
          <w:b/>
        </w:rPr>
        <w:t>t</w:t>
      </w:r>
      <w:r w:rsidRPr="00BB2DFF">
        <w:t>. Széles körben ismertté kívánj</w:t>
      </w:r>
      <w:r w:rsidR="009E7C36">
        <w:t>ák</w:t>
      </w:r>
      <w:r w:rsidRPr="00BB2DFF">
        <w:t xml:space="preserve"> tenni az elérhetőségét annak a webes felületnek, amely az összeírói jelentkezésre szolgál. Az itt megadott információk alapján – az adatkezelési követelmények szigorú érvényesítése mellett, illetve az adatkezelési tájékoztató elfogadásával – történik az összeírók kiválasztása az adott település, településrész összeírására. A toborzás 2020. február 15-től </w:t>
      </w:r>
      <w:r w:rsidRPr="00BB2DFF">
        <w:rPr>
          <w:b/>
        </w:rPr>
        <w:t xml:space="preserve">március végéig </w:t>
      </w:r>
      <w:r w:rsidRPr="00BB2DFF">
        <w:t xml:space="preserve">tart. </w:t>
      </w:r>
      <w:r w:rsidRPr="00BB2DFF">
        <w:rPr>
          <w:rFonts w:ascii="Calibri" w:eastAsia="Times New Roman" w:hAnsi="Calibri" w:cs="Times New Roman"/>
          <w:lang w:eastAsia="hu-HU"/>
        </w:rPr>
        <w:t>Az összeírók</w:t>
      </w:r>
      <w:r>
        <w:rPr>
          <w:rFonts w:ascii="Calibri" w:eastAsia="Times New Roman" w:hAnsi="Calibri" w:cs="Times New Roman"/>
          <w:lang w:eastAsia="hu-HU"/>
        </w:rPr>
        <w:t xml:space="preserve"> kiválasztására legkésőbb április közepéig kerül sor.</w:t>
      </w:r>
    </w:p>
    <w:p w:rsidR="00FA3892" w:rsidRPr="004E6A95" w:rsidRDefault="00FA3892" w:rsidP="00FA3892">
      <w:pPr>
        <w:pStyle w:val="NormlWeb"/>
        <w:shd w:val="clear" w:color="auto" w:fill="ECEFF1"/>
        <w:spacing w:line="330" w:lineRule="atLeast"/>
        <w:jc w:val="center"/>
        <w:rPr>
          <w:rFonts w:asciiTheme="minorHAnsi" w:eastAsia="Times New Roman" w:hAnsiTheme="minorHAnsi" w:cs="Segoe UI"/>
          <w:color w:val="333333"/>
          <w:sz w:val="22"/>
          <w:szCs w:val="22"/>
          <w:lang w:eastAsia="hu-HU"/>
        </w:rPr>
      </w:pPr>
      <w:r w:rsidRPr="004E6A95">
        <w:rPr>
          <w:rFonts w:asciiTheme="minorHAnsi" w:eastAsia="Times New Roman" w:hAnsiTheme="minorHAnsi"/>
          <w:sz w:val="22"/>
          <w:szCs w:val="22"/>
          <w:lang w:eastAsia="hu-HU"/>
        </w:rPr>
        <w:t xml:space="preserve">A toborzó felület linkje: </w:t>
      </w:r>
      <w:hyperlink r:id="rId5" w:history="1">
        <w:r w:rsidRPr="004E6A95">
          <w:rPr>
            <w:rFonts w:asciiTheme="minorHAnsi" w:eastAsia="Times New Roman" w:hAnsiTheme="minorHAnsi" w:cs="Segoe UI"/>
            <w:color w:val="1565C0"/>
            <w:sz w:val="22"/>
            <w:szCs w:val="22"/>
            <w:lang w:eastAsia="hu-HU"/>
          </w:rPr>
          <w:t>Összeírókat keresünk a júniusi Agrárcenzus, 2020 adatfelvételünkhöz.</w:t>
        </w:r>
      </w:hyperlink>
    </w:p>
    <w:p w:rsidR="00FA3892" w:rsidRDefault="00FA3892" w:rsidP="00FA3892">
      <w:pPr>
        <w:jc w:val="both"/>
        <w:rPr>
          <w:rFonts w:ascii="Calibri" w:eastAsia="Times New Roman" w:hAnsi="Calibri" w:cs="Times New Roman"/>
          <w:color w:val="000000"/>
          <w:lang w:eastAsia="hu-HU"/>
        </w:rPr>
      </w:pPr>
      <w:r w:rsidRPr="00033C35">
        <w:rPr>
          <w:rFonts w:ascii="Calibri" w:eastAsia="Times New Roman" w:hAnsi="Calibri" w:cs="Times New Roman"/>
          <w:color w:val="000000"/>
          <w:u w:val="single"/>
          <w:lang w:eastAsia="hu-HU"/>
        </w:rPr>
        <w:t>A link elérhető a KSH honlapján</w:t>
      </w:r>
      <w:r>
        <w:rPr>
          <w:rFonts w:ascii="Calibri" w:eastAsia="Times New Roman" w:hAnsi="Calibri" w:cs="Times New Roman"/>
          <w:color w:val="000000"/>
          <w:lang w:eastAsia="hu-HU"/>
        </w:rPr>
        <w:t xml:space="preserve"> is.</w:t>
      </w:r>
    </w:p>
    <w:p w:rsidR="00FA3892" w:rsidRDefault="00FA3892" w:rsidP="00FA3892">
      <w:pPr>
        <w:jc w:val="both"/>
        <w:rPr>
          <w:rFonts w:ascii="Calibri" w:eastAsia="Times New Roman" w:hAnsi="Calibri" w:cs="Times New Roman"/>
          <w:lang w:eastAsia="hu-HU"/>
        </w:rPr>
      </w:pPr>
      <w:r>
        <w:rPr>
          <w:rFonts w:ascii="Calibri" w:eastAsia="Times New Roman" w:hAnsi="Calibri" w:cs="Times New Roman"/>
          <w:lang w:eastAsia="hu-HU"/>
        </w:rPr>
        <w:t>A toborzó felületen mutatjuk be az elvégzendő feladatot, a határidőket és az összeírótól elvárt kompetenciákat.</w:t>
      </w:r>
      <w:r w:rsidRPr="008D35F8">
        <w:rPr>
          <w:rFonts w:ascii="Calibri" w:eastAsia="Times New Roman" w:hAnsi="Calibri" w:cs="Times New Roman"/>
          <w:color w:val="000000"/>
          <w:lang w:eastAsia="hu-HU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hu-HU"/>
        </w:rPr>
        <w:t xml:space="preserve">Fontos kiemelni, hogy a </w:t>
      </w:r>
      <w:r w:rsidRPr="005A682F">
        <w:rPr>
          <w:rFonts w:ascii="Calibri" w:eastAsia="Times New Roman" w:hAnsi="Calibri" w:cs="Times New Roman"/>
          <w:color w:val="000000"/>
          <w:lang w:eastAsia="hu-HU"/>
        </w:rPr>
        <w:t xml:space="preserve">jogi szabályozó környezet </w:t>
      </w:r>
      <w:r>
        <w:rPr>
          <w:rFonts w:ascii="Calibri" w:eastAsia="Times New Roman" w:hAnsi="Calibri" w:cs="Times New Roman"/>
          <w:color w:val="000000"/>
          <w:lang w:eastAsia="hu-HU"/>
        </w:rPr>
        <w:t xml:space="preserve">sajnos </w:t>
      </w:r>
      <w:r w:rsidRPr="005A682F">
        <w:rPr>
          <w:rFonts w:ascii="Calibri" w:eastAsia="Times New Roman" w:hAnsi="Calibri" w:cs="Times New Roman"/>
          <w:color w:val="000000"/>
          <w:lang w:eastAsia="hu-HU"/>
        </w:rPr>
        <w:t>nem teszi lehetővé korbetöltött öregségi nyugdíjasok foglalkoztatását.</w:t>
      </w:r>
    </w:p>
    <w:tbl>
      <w:tblPr>
        <w:tblW w:w="90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1"/>
        <w:gridCol w:w="4149"/>
      </w:tblGrid>
      <w:tr w:rsidR="00FA3892" w:rsidTr="0059735D">
        <w:trPr>
          <w:tblCellSpacing w:w="0" w:type="dxa"/>
          <w:jc w:val="center"/>
        </w:trPr>
        <w:tc>
          <w:tcPr>
            <w:tcW w:w="4851" w:type="dxa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FA3892" w:rsidRDefault="00FA3892" w:rsidP="0059735D">
            <w:pPr>
              <w:rPr>
                <w:rFonts w:ascii="Helvetica" w:hAnsi="Helvetica"/>
                <w:sz w:val="18"/>
                <w:szCs w:val="18"/>
              </w:rPr>
            </w:pPr>
            <w:r w:rsidRPr="00A174C8">
              <w:rPr>
                <w:rFonts w:ascii="Helvetica" w:hAnsi="Helvetica"/>
                <w:b/>
                <w:bCs/>
                <w:sz w:val="18"/>
                <w:szCs w:val="18"/>
              </w:rPr>
              <w:t>KÖZPONTI STATISZTIKAI HIVATAL</w:t>
            </w:r>
            <w:r w:rsidRPr="00A174C8">
              <w:rPr>
                <w:rFonts w:ascii="Helvetica" w:hAnsi="Helvetica"/>
                <w:sz w:val="18"/>
                <w:szCs w:val="18"/>
              </w:rPr>
              <w:br/>
              <w:t>1024 Budapest, Keleti Károly utca 5–7.</w:t>
            </w:r>
            <w:r w:rsidRPr="00A174C8">
              <w:rPr>
                <w:rFonts w:ascii="Helvetica" w:hAnsi="Helvetica"/>
                <w:sz w:val="18"/>
                <w:szCs w:val="18"/>
              </w:rPr>
              <w:br/>
              <w:t>Telefon: (+36-1) 345-6000</w:t>
            </w:r>
            <w:r w:rsidRPr="00A174C8">
              <w:rPr>
                <w:rFonts w:ascii="Helvetica" w:hAnsi="Helvetica"/>
                <w:sz w:val="18"/>
                <w:szCs w:val="18"/>
              </w:rPr>
              <w:br/>
              <w:t xml:space="preserve">Honlap: </w:t>
            </w:r>
            <w:hyperlink r:id="rId6" w:history="1">
              <w:r w:rsidRPr="00A174C8">
                <w:rPr>
                  <w:rStyle w:val="Hiperhivatkozs"/>
                  <w:rFonts w:ascii="Helvetica" w:hAnsi="Helvetica"/>
                  <w:b/>
                  <w:sz w:val="18"/>
                  <w:szCs w:val="18"/>
                </w:rPr>
                <w:t>www.ksh.hu</w:t>
              </w:r>
            </w:hyperlink>
            <w:r w:rsidRPr="00A174C8">
              <w:rPr>
                <w:rFonts w:ascii="Helvetica" w:hAnsi="Helvetica"/>
                <w:sz w:val="18"/>
                <w:szCs w:val="18"/>
              </w:rPr>
              <w:t xml:space="preserve"> </w:t>
            </w:r>
          </w:p>
        </w:tc>
        <w:tc>
          <w:tcPr>
            <w:tcW w:w="4149" w:type="dxa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FA3892" w:rsidRDefault="00FA3892" w:rsidP="005973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hu-HU"/>
              </w:rPr>
              <w:drawing>
                <wp:inline distT="0" distB="0" distL="0" distR="0" wp14:anchorId="5B905B6E" wp14:editId="4C106F11">
                  <wp:extent cx="685800" cy="304800"/>
                  <wp:effectExtent l="0" t="0" r="0" b="0"/>
                  <wp:docPr id="2" name="Kép 2" descr="Lépjen velünk kapcsolatba!">
                    <a:hlinkClick xmlns:a="http://schemas.openxmlformats.org/drawingml/2006/main" r:id="rId7" tooltip="Lépjen velünk kapcsolatba!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épjen velünk kapcsolatba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 </w:t>
            </w:r>
            <w:r>
              <w:rPr>
                <w:noProof/>
                <w:color w:val="0000FF"/>
                <w:lang w:eastAsia="hu-HU"/>
              </w:rPr>
              <w:drawing>
                <wp:inline distT="0" distB="0" distL="0" distR="0" wp14:anchorId="2D81AC6E" wp14:editId="62C0B5DA">
                  <wp:extent cx="304800" cy="304800"/>
                  <wp:effectExtent l="0" t="0" r="0" b="0"/>
                  <wp:docPr id="3" name="Kép 3" descr="Katalógus">
                    <a:hlinkClick xmlns:a="http://schemas.openxmlformats.org/drawingml/2006/main" r:id="rId9" tooltip="Katalógus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atalóg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 </w:t>
            </w:r>
            <w:r>
              <w:rPr>
                <w:noProof/>
                <w:color w:val="0000FF"/>
                <w:lang w:eastAsia="hu-HU"/>
              </w:rPr>
              <w:drawing>
                <wp:inline distT="0" distB="0" distL="0" distR="0" wp14:anchorId="160D4763" wp14:editId="1678569E">
                  <wp:extent cx="304800" cy="304800"/>
                  <wp:effectExtent l="0" t="0" r="0" b="0"/>
                  <wp:docPr id="4" name="Kép 4" descr="Facebook">
                    <a:hlinkClick xmlns:a="http://schemas.openxmlformats.org/drawingml/2006/main" r:id="rId11" tooltip="Faceboo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ace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 </w:t>
            </w:r>
            <w:r>
              <w:rPr>
                <w:noProof/>
                <w:color w:val="0000FF"/>
                <w:lang w:eastAsia="hu-HU"/>
              </w:rPr>
              <w:drawing>
                <wp:inline distT="0" distB="0" distL="0" distR="0" wp14:anchorId="219FA0F9" wp14:editId="03EF456E">
                  <wp:extent cx="304800" cy="304800"/>
                  <wp:effectExtent l="0" t="0" r="0" b="0"/>
                  <wp:docPr id="5" name="Kép 5" descr="Twitter">
                    <a:hlinkClick xmlns:a="http://schemas.openxmlformats.org/drawingml/2006/main" r:id="rId13" tooltip="Twitter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 </w:t>
            </w:r>
            <w:r>
              <w:rPr>
                <w:noProof/>
                <w:color w:val="0000FF"/>
                <w:lang w:eastAsia="hu-HU"/>
              </w:rPr>
              <w:drawing>
                <wp:inline distT="0" distB="0" distL="0" distR="0" wp14:anchorId="0D473FB1" wp14:editId="01631BA8">
                  <wp:extent cx="304800" cy="304800"/>
                  <wp:effectExtent l="0" t="0" r="0" b="0"/>
                  <wp:docPr id="6" name="Kép 6" descr="EU-INFO statisztikai szolgálat">
                    <a:hlinkClick xmlns:a="http://schemas.openxmlformats.org/drawingml/2006/main" r:id="rId15" tooltip="EU-INFO statisztikai szolgálat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U-INFO statisztikai szolgál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4AAA" w:rsidRDefault="00EA0F76"/>
    <w:sectPr w:rsidR="006D4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892"/>
    <w:rsid w:val="0024657D"/>
    <w:rsid w:val="003B414A"/>
    <w:rsid w:val="009E7C36"/>
    <w:rsid w:val="00EA0F76"/>
    <w:rsid w:val="00EB0095"/>
    <w:rsid w:val="00FA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9C8297-67DD-4840-8B6C-ABC00845D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A389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FA3892"/>
    <w:rPr>
      <w:rFonts w:ascii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FA38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twitter.com/KSHstat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ksh.hu/kapcsolat" TargetMode="Externa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hyperlink" Target="https://www.ksh.hu" TargetMode="External"/><Relationship Id="rId11" Type="http://schemas.openxmlformats.org/officeDocument/2006/relationships/hyperlink" Target="https://www.facebook.com/KozpontiStatisztikaiHivatal" TargetMode="External"/><Relationship Id="rId5" Type="http://schemas.openxmlformats.org/officeDocument/2006/relationships/hyperlink" Target="http://www.ksh.hu/kerdoivek/ac2020/urlap.html" TargetMode="External"/><Relationship Id="rId15" Type="http://schemas.openxmlformats.org/officeDocument/2006/relationships/hyperlink" Target="https://www.ksh.hu/euinfo_statisztikai_szolgalat" TargetMode="External"/><Relationship Id="rId10" Type="http://schemas.openxmlformats.org/officeDocument/2006/relationships/image" Target="media/image3.png"/><Relationship Id="rId4" Type="http://schemas.openxmlformats.org/officeDocument/2006/relationships/image" Target="media/image1.jpeg"/><Relationship Id="rId9" Type="http://schemas.openxmlformats.org/officeDocument/2006/relationships/hyperlink" Target="https://www.ksh.hu/katalogus/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Jelinek</cp:lastModifiedBy>
  <cp:revision>2</cp:revision>
  <dcterms:created xsi:type="dcterms:W3CDTF">2020-02-26T07:18:00Z</dcterms:created>
  <dcterms:modified xsi:type="dcterms:W3CDTF">2020-02-26T07:18:00Z</dcterms:modified>
</cp:coreProperties>
</file>